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Tarifreglement [Name des Angebots]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FF2C2"/>
          </w:tcPr>
          <w:p>
            <w:r>
              <w:t>Muster ohne Gewähr – keine Rechtsberatung. Bitte an Ihr Angebot, Ihr Reglement und die Vorgaben Ihrer Gemeinde anpassen; Werte in eckigen Klammern und Beispielwerte ersetzen. Ob und wie die Gemeinde Tarife vorgibt oder mitfinanziert, klären Sie mit der Gemeinde.</w:t>
            </w:r>
          </w:p>
        </w:tc>
      </w:tr>
    </w:tbl>
    <w:p/>
    <w:p>
      <w:pPr>
        <w:pStyle w:val="Heading1"/>
      </w:pPr>
      <w:r>
        <w:t>Art. 1 Geltungsbereich</w:t>
      </w:r>
    </w:p>
    <w:p>
      <w:r>
        <w:t>Dieses Reglement regelt die Elternbeiträge für [Mittagstisch / Tagesstruktur] von [Trägerschaft] ab dem [1. August 2026]. Es ergänzt das Betreuungsreglement.</w:t>
      </w:r>
    </w:p>
    <w:p>
      <w:pPr>
        <w:pStyle w:val="Heading1"/>
      </w:pPr>
      <w:r>
        <w:t>Art. 2 Normaltarife</w:t>
      </w:r>
    </w:p>
    <w:p>
      <w:r>
        <w:t>Ohne Gesuch um Reduktion gelten die Normaltarife pro Betreuungseinheit. Beträge in CHF; Beispielwerte, bitte ersetzen.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color="auto" w:fill="E8EEF2"/>
          </w:tcPr>
          <w:p>
            <w:r>
              <w:rPr>
                <w:b/>
              </w:rPr>
              <w:t>Modul</w:t>
            </w:r>
          </w:p>
        </w:tc>
        <w:tc>
          <w:tcPr>
            <w:tcW w:type="dxa" w:w="2436"/>
            <w:shd w:val="clear" w:color="auto" w:fill="E8EEF2"/>
          </w:tcPr>
          <w:p>
            <w:r>
              <w:rPr>
                <w:b/>
              </w:rPr>
              <w:t>Zeit</w:t>
            </w:r>
          </w:p>
        </w:tc>
        <w:tc>
          <w:tcPr>
            <w:tcW w:type="dxa" w:w="2436"/>
            <w:shd w:val="clear" w:color="auto" w:fill="E8EEF2"/>
          </w:tcPr>
          <w:p>
            <w:r>
              <w:rPr>
                <w:b/>
              </w:rPr>
              <w:t>Normaltarif pro Tag</w:t>
            </w:r>
          </w:p>
        </w:tc>
        <w:tc>
          <w:tcPr>
            <w:tcW w:type="dxa" w:w="2436"/>
            <w:shd w:val="clear" w:color="auto" w:fill="E8EEF2"/>
          </w:tcPr>
          <w:p>
            <w:r>
              <w:rPr>
                <w:b/>
              </w:rPr>
              <w:t>Essen</w:t>
            </w:r>
          </w:p>
        </w:tc>
      </w:tr>
      <w:tr>
        <w:tc>
          <w:tcPr>
            <w:tcW w:type="dxa" w:w="2436"/>
          </w:tcPr>
          <w:p>
            <w:r>
              <w:t>[Morgen]</w:t>
            </w:r>
          </w:p>
        </w:tc>
        <w:tc>
          <w:tcPr>
            <w:tcW w:type="dxa" w:w="2436"/>
          </w:tcPr>
          <w:p>
            <w:r>
              <w:t>[07.00–08.00]</w:t>
            </w:r>
          </w:p>
        </w:tc>
        <w:tc>
          <w:tcPr>
            <w:tcW w:type="dxa" w:w="2436"/>
          </w:tcPr>
          <w:p>
            <w:r>
              <w:t>[CHF 8.00]</w:t>
            </w:r>
          </w:p>
        </w:tc>
        <w:tc>
          <w:tcPr>
            <w:tcW w:type="dxa" w:w="2436"/>
          </w:tcPr>
          <w:p>
            <w:r>
              <w:t>–</w:t>
            </w:r>
          </w:p>
        </w:tc>
      </w:tr>
      <w:tr>
        <w:tc>
          <w:tcPr>
            <w:tcW w:type="dxa" w:w="2436"/>
          </w:tcPr>
          <w:p>
            <w:r>
              <w:t>[Mittag]</w:t>
            </w:r>
          </w:p>
        </w:tc>
        <w:tc>
          <w:tcPr>
            <w:tcW w:type="dxa" w:w="2436"/>
          </w:tcPr>
          <w:p>
            <w:r>
              <w:t>[11.45–13.30]</w:t>
            </w:r>
          </w:p>
        </w:tc>
        <w:tc>
          <w:tcPr>
            <w:tcW w:type="dxa" w:w="2436"/>
          </w:tcPr>
          <w:p>
            <w:r>
              <w:t>[CHF 12.00]</w:t>
            </w:r>
          </w:p>
        </w:tc>
        <w:tc>
          <w:tcPr>
            <w:tcW w:type="dxa" w:w="2436"/>
          </w:tcPr>
          <w:p>
            <w:r>
              <w:t>[CHF 8.50]</w:t>
            </w:r>
          </w:p>
        </w:tc>
      </w:tr>
      <w:tr>
        <w:tc>
          <w:tcPr>
            <w:tcW w:type="dxa" w:w="2436"/>
          </w:tcPr>
          <w:p>
            <w:r>
              <w:t>[Nachmittag 1]</w:t>
            </w:r>
          </w:p>
        </w:tc>
        <w:tc>
          <w:tcPr>
            <w:tcW w:type="dxa" w:w="2436"/>
          </w:tcPr>
          <w:p>
            <w:r>
              <w:t>[13.30–15.30]</w:t>
            </w:r>
          </w:p>
        </w:tc>
        <w:tc>
          <w:tcPr>
            <w:tcW w:type="dxa" w:w="2436"/>
          </w:tcPr>
          <w:p>
            <w:r>
              <w:t>[CHF 14.00]</w:t>
            </w:r>
          </w:p>
        </w:tc>
        <w:tc>
          <w:tcPr>
            <w:tcW w:type="dxa" w:w="2436"/>
          </w:tcPr>
          <w:p>
            <w:r>
              <w:t>–</w:t>
            </w:r>
          </w:p>
        </w:tc>
      </w:tr>
      <w:tr>
        <w:tc>
          <w:tcPr>
            <w:tcW w:type="dxa" w:w="2436"/>
          </w:tcPr>
          <w:p>
            <w:r>
              <w:t>[Nachmittag 2]</w:t>
            </w:r>
          </w:p>
        </w:tc>
        <w:tc>
          <w:tcPr>
            <w:tcW w:type="dxa" w:w="2436"/>
          </w:tcPr>
          <w:p>
            <w:r>
              <w:t>[15.30–18.00]</w:t>
            </w:r>
          </w:p>
        </w:tc>
        <w:tc>
          <w:tcPr>
            <w:tcW w:type="dxa" w:w="2436"/>
          </w:tcPr>
          <w:p>
            <w:r>
              <w:t>[CHF 16.00]</w:t>
            </w:r>
          </w:p>
        </w:tc>
        <w:tc>
          <w:tcPr>
            <w:tcW w:type="dxa" w:w="2436"/>
          </w:tcPr>
          <w:p>
            <w:r>
              <w:t>–</w:t>
            </w:r>
          </w:p>
        </w:tc>
      </w:tr>
    </w:tbl>
    <w:p/>
    <w:p>
      <w:pPr>
        <w:pStyle w:val="Heading1"/>
      </w:pPr>
      <w:r>
        <w:t>Art. 3 Massgebendes Einkommen</w:t>
      </w:r>
    </w:p>
    <w:p>
      <w:r>
        <w:t>Massgebend ist [das steuerbare Einkommen gemäss letzter definitiver Steuerveranlagung beider Erziehungsberechtigten, die im gleichen Haushalt leben, zuzüglich [X] % des steuerbaren Vermögens]. Leben die Eltern getrennt, gilt das Einkommen des Haushalts, in dem das Kind hauptsächlich lebt [anpassen].</w:t>
      </w:r>
    </w:p>
    <w:p>
      <w:pPr>
        <w:pStyle w:val="Heading1"/>
      </w:pPr>
      <w:r>
        <w:t>Art. 4 Reduktionsstufen</w:t>
      </w:r>
    </w:p>
    <w:p>
      <w:r>
        <w:t>Die Reduktion gilt auf den Normaltarif der Betreuung, [nicht auf das Essen]. Beispielwerte, bitte ersetzen: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color="auto" w:fill="E8EEF2"/>
          </w:tcPr>
          <w:p>
            <w:r>
              <w:rPr>
                <w:b/>
              </w:rPr>
              <w:t>Stufe</w:t>
            </w:r>
          </w:p>
        </w:tc>
        <w:tc>
          <w:tcPr>
            <w:tcW w:type="dxa" w:w="3249"/>
            <w:shd w:val="clear" w:color="auto" w:fill="E8EEF2"/>
          </w:tcPr>
          <w:p>
            <w:r>
              <w:rPr>
                <w:b/>
              </w:rPr>
              <w:t>Massgebendes Einkommen</w:t>
            </w:r>
          </w:p>
        </w:tc>
        <w:tc>
          <w:tcPr>
            <w:tcW w:type="dxa" w:w="3249"/>
            <w:shd w:val="clear" w:color="auto" w:fill="E8EEF2"/>
          </w:tcPr>
          <w:p>
            <w:r>
              <w:rPr>
                <w:b/>
              </w:rPr>
              <w:t>Reduktion</w:t>
            </w:r>
          </w:p>
        </w:tc>
      </w:tr>
      <w:tr>
        <w:tc>
          <w:tcPr>
            <w:tcW w:type="dxa" w:w="3249"/>
          </w:tcPr>
          <w:p>
            <w:r>
              <w:t>1</w:t>
            </w:r>
          </w:p>
        </w:tc>
        <w:tc>
          <w:tcPr>
            <w:tcW w:type="dxa" w:w="3249"/>
          </w:tcPr>
          <w:p>
            <w:r>
              <w:t>bis [CHF 40'000]</w:t>
            </w:r>
          </w:p>
        </w:tc>
        <w:tc>
          <w:tcPr>
            <w:tcW w:type="dxa" w:w="3249"/>
          </w:tcPr>
          <w:p>
            <w:r>
              <w:t>[60 %]</w:t>
            </w:r>
          </w:p>
        </w:tc>
      </w:tr>
      <w:tr>
        <w:tc>
          <w:tcPr>
            <w:tcW w:type="dxa" w:w="3249"/>
          </w:tcPr>
          <w:p>
            <w:r>
              <w:t>2</w:t>
            </w:r>
          </w:p>
        </w:tc>
        <w:tc>
          <w:tcPr>
            <w:tcW w:type="dxa" w:w="3249"/>
          </w:tcPr>
          <w:p>
            <w:r>
              <w:t>[CHF 40'001] bis [CHF 60'000]</w:t>
            </w:r>
          </w:p>
        </w:tc>
        <w:tc>
          <w:tcPr>
            <w:tcW w:type="dxa" w:w="3249"/>
          </w:tcPr>
          <w:p>
            <w:r>
              <w:t>[40 %]</w:t>
            </w:r>
          </w:p>
        </w:tc>
      </w:tr>
      <w:tr>
        <w:tc>
          <w:tcPr>
            <w:tcW w:type="dxa" w:w="3249"/>
          </w:tcPr>
          <w:p>
            <w:r>
              <w:t>3</w:t>
            </w:r>
          </w:p>
        </w:tc>
        <w:tc>
          <w:tcPr>
            <w:tcW w:type="dxa" w:w="3249"/>
          </w:tcPr>
          <w:p>
            <w:r>
              <w:t>[CHF 60'001] bis [CHF 80'000]</w:t>
            </w:r>
          </w:p>
        </w:tc>
        <w:tc>
          <w:tcPr>
            <w:tcW w:type="dxa" w:w="3249"/>
          </w:tcPr>
          <w:p>
            <w:r>
              <w:t>[20 %]</w:t>
            </w:r>
          </w:p>
        </w:tc>
      </w:tr>
      <w:tr>
        <w:tc>
          <w:tcPr>
            <w:tcW w:type="dxa" w:w="3249"/>
          </w:tcPr>
          <w:p>
            <w:r>
              <w:t>4</w:t>
            </w:r>
          </w:p>
        </w:tc>
        <w:tc>
          <w:tcPr>
            <w:tcW w:type="dxa" w:w="3249"/>
          </w:tcPr>
          <w:p>
            <w:r>
              <w:t>über [CHF 80'000]</w:t>
            </w:r>
          </w:p>
        </w:tc>
        <w:tc>
          <w:tcPr>
            <w:tcW w:type="dxa" w:w="3249"/>
          </w:tcPr>
          <w:p>
            <w:r>
              <w:t>keine (Normaltarif)</w:t>
            </w:r>
          </w:p>
        </w:tc>
      </w:tr>
    </w:tbl>
    <w:p/>
    <w:p>
      <w:r>
        <w:t>Die Differenz zwischen Normaltarif und Elterntarif trägt [die Gemeinde / die Trägerschaft] gemäss [Vereinbarung].</w:t>
      </w:r>
    </w:p>
    <w:p>
      <w:pPr>
        <w:pStyle w:val="Heading1"/>
      </w:pPr>
      <w:r>
        <w:t>Art. 5 Gesuch und Belege</w:t>
      </w:r>
    </w:p>
    <w:p>
      <w:pPr>
        <w:pStyle w:val="ListBullet"/>
      </w:pPr>
      <w:r>
        <w:t>Das Gesuch wird mit [Formular / im Elternportal] und dem Beleg [letzte definitive Steuerveranlagung] eingereicht.</w:t>
      </w:r>
    </w:p>
    <w:p>
      <w:pPr>
        <w:pStyle w:val="ListBullet"/>
      </w:pPr>
      <w:r>
        <w:t>Die Reduktion gilt ab dem Monat nach Eingang des vollständigen Gesuchs, nicht rückwirkend [anpassen].</w:t>
      </w:r>
    </w:p>
    <w:p>
      <w:pPr>
        <w:pStyle w:val="ListBullet"/>
      </w:pPr>
      <w:r>
        <w:t>Die Reduktion gilt für das laufende Schuljahr und muss jedes Schuljahr neu beantragt werden.</w:t>
      </w:r>
    </w:p>
    <w:p>
      <w:pPr>
        <w:pStyle w:val="ListBullet"/>
      </w:pPr>
      <w:r>
        <w:t>Wesentliche Änderungen des Einkommens (mehr als [20 %]) sind zu melden; die Stufe wird dann neu festgelegt.</w:t>
      </w:r>
    </w:p>
    <w:p>
      <w:pPr>
        <w:pStyle w:val="ListBullet"/>
      </w:pPr>
      <w:r>
        <w:t>Unvollständige oder falsche Angaben führen zum Normaltarif; zu Unrecht gewährte Reduktionen werden zurückgefordert.</w:t>
      </w:r>
    </w:p>
    <w:p>
      <w:pPr>
        <w:pStyle w:val="Heading1"/>
      </w:pPr>
      <w:r>
        <w:t>Art. 6 Abmeldung, Krankheit, Kündigung</w:t>
      </w:r>
    </w:p>
    <w:p>
      <w:pPr>
        <w:pStyle w:val="ListBullet"/>
      </w:pPr>
      <w:r>
        <w:t>Einzelne Tage können bis [24 Stunden / Vortag 12.00 Uhr] vorher kostenlos abgemeldet werden; spätere Abmeldungen werden verrechnet.</w:t>
      </w:r>
    </w:p>
    <w:p>
      <w:pPr>
        <w:pStyle w:val="ListBullet"/>
      </w:pPr>
      <w:r>
        <w:t>Bei Krankheit wird [ab dem dritten Tag mit Arztzeugnis] nicht verrechnet [anpassen].</w:t>
      </w:r>
    </w:p>
    <w:p>
      <w:pPr>
        <w:pStyle w:val="ListBullet"/>
      </w:pPr>
      <w:r>
        <w:t>Ausfälle wegen Schulanlässen, Ferien und Feiertagen gemäss Ferienplan werden nicht verrechnet.</w:t>
      </w:r>
    </w:p>
    <w:p>
      <w:pPr>
        <w:pStyle w:val="ListBullet"/>
      </w:pPr>
      <w:r>
        <w:t>Der Platz kann mit einer Frist von [einem Monat] auf Ende eines Monats gekündigt werden.</w:t>
      </w:r>
    </w:p>
    <w:p>
      <w:pPr>
        <w:pStyle w:val="Heading1"/>
      </w:pPr>
      <w:r>
        <w:t>Art. 7 Rechnung und Zahlung</w:t>
      </w:r>
    </w:p>
    <w:p>
      <w:r>
        <w:t>Die Rechnung wird [monatlich] im Nachhinein gestellt und ist innert [30] Tagen zu bezahlen. Nach Ablauf der Frist folgt eine Mahnung; ab der [zweiten] Mahnung wird eine Gebühr von [CHF 20.00] erhoben. Bei wiederholtem Zahlungsverzug kann der Platz nach Mahnung gekündigt werden.</w:t>
      </w:r>
    </w:p>
    <w:p>
      <w:pPr>
        <w:pStyle w:val="Heading1"/>
      </w:pPr>
      <w:r>
        <w:t>Art. 8 Inkrafttreten</w:t>
      </w:r>
    </w:p>
    <w:p>
      <w:r>
        <w:t>Dieses Reglement wurde von [Vorstand / Gemeinderat] am [Datum] beschlossen und tritt am [Datum] in Kraft.</w:t>
      </w:r>
    </w:p>
    <w:p>
      <w:r>
        <w:br/>
        <w:br/>
        <w:t>Ort, Datum: ______________________________    Unterschrift: ______________________________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Tarifreglement mit einkommensabhängiger Reduktion – Muster von Ufzack Betreuung (betreuung.ufzack.ch), ohne Gewähr, keine Rechtsberatung.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F223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F223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F223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Tarifreglement mit einkommensabhängiger Reduktion</dc:title>
  <dc:subject/>
  <dc:creator>Ufzack Betreuung (Muster)</dc:creator>
  <cp:keywords/>
  <dc:description>Muster ohne Gewähr – keine Rechtsberatung. Bitte an Ihr Angebot, Ihr Reglement und die Vorgaben Ihrer Gemeinde anpassen; Werte in eckigen Klammern und Beispielwerte ersetzen.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